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58FA" w14:textId="77777777" w:rsidR="00E90A35" w:rsidRPr="00E90A35" w:rsidRDefault="00E90A35" w:rsidP="00E90A35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 xml:space="preserve">Nondiscrimination Statement and Accessibility Requirements </w:t>
      </w:r>
    </w:p>
    <w:p w14:paraId="4BE5242B" w14:textId="77777777" w:rsidR="00E90A35" w:rsidRPr="00E90A35" w:rsidRDefault="00E90A35" w:rsidP="00E90A3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 xml:space="preserve">Bone and Joint, S.C. complies with applicable Federal civil rights laws and does not discriminate, exclude, or treat people differently </w:t>
      </w:r>
      <w:proofErr w:type="gramStart"/>
      <w:r w:rsidRPr="00E90A35">
        <w:rPr>
          <w:rFonts w:ascii="Arial" w:eastAsia="Calibri" w:hAnsi="Arial" w:cs="Arial"/>
          <w:sz w:val="20"/>
          <w:szCs w:val="20"/>
        </w:rPr>
        <w:t>on the basis of</w:t>
      </w:r>
      <w:proofErr w:type="gramEnd"/>
      <w:r w:rsidRPr="00E90A35">
        <w:rPr>
          <w:rFonts w:ascii="Arial" w:eastAsia="Calibri" w:hAnsi="Arial" w:cs="Arial"/>
          <w:sz w:val="20"/>
          <w:szCs w:val="20"/>
        </w:rPr>
        <w:t xml:space="preserve"> race, color, national origin, age, disability, sex, religion, political beliefs, sexual orientation, or filing of a prior civil rights complaint.</w:t>
      </w:r>
    </w:p>
    <w:p w14:paraId="30A96C0D" w14:textId="77777777" w:rsidR="00E90A35" w:rsidRPr="00E90A35" w:rsidRDefault="00E90A35" w:rsidP="00E90A35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Bone &amp; Joint, S.C.:</w:t>
      </w:r>
    </w:p>
    <w:p w14:paraId="6EA2EDCF" w14:textId="77777777" w:rsidR="00E90A35" w:rsidRPr="00E90A35" w:rsidRDefault="00E90A35" w:rsidP="00E90A35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Provides free aids and services to people with disabilities to communicate effectively with us, such as:</w:t>
      </w:r>
    </w:p>
    <w:p w14:paraId="7B8A1C26" w14:textId="77777777" w:rsidR="00E90A35" w:rsidRPr="00E90A35" w:rsidRDefault="00E90A35" w:rsidP="00E90A35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Qualified sign language interpreters</w:t>
      </w:r>
    </w:p>
    <w:p w14:paraId="7C66EB0B" w14:textId="77777777" w:rsidR="00E90A35" w:rsidRPr="00E90A35" w:rsidRDefault="00E90A35" w:rsidP="00E90A35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Written information in other formats (e.g., large print, audio, accessible electronic formats)</w:t>
      </w:r>
    </w:p>
    <w:p w14:paraId="1353EDF9" w14:textId="77777777" w:rsidR="00E90A35" w:rsidRPr="00E90A35" w:rsidRDefault="00E90A35" w:rsidP="00E90A35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Provides free language services to people whose primary language is not English, such as:</w:t>
      </w:r>
    </w:p>
    <w:p w14:paraId="15DD2F5E" w14:textId="77777777" w:rsidR="00E90A35" w:rsidRPr="00E90A35" w:rsidRDefault="00E90A35" w:rsidP="00E90A35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Qualified interpreters</w:t>
      </w:r>
    </w:p>
    <w:p w14:paraId="616EEEAE" w14:textId="77777777" w:rsidR="00E90A35" w:rsidRPr="00E90A35" w:rsidRDefault="00E90A35" w:rsidP="00E90A35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>Information written in other languages</w:t>
      </w:r>
    </w:p>
    <w:p w14:paraId="77C778A0" w14:textId="77777777" w:rsidR="00E90A35" w:rsidRPr="00E90A35" w:rsidRDefault="00E90A35" w:rsidP="00E90A35">
      <w:pPr>
        <w:spacing w:line="276" w:lineRule="auto"/>
        <w:ind w:left="1080"/>
        <w:contextualSpacing/>
        <w:rPr>
          <w:rFonts w:ascii="Arial" w:eastAsia="Calibri" w:hAnsi="Arial" w:cs="Arial"/>
          <w:sz w:val="20"/>
          <w:szCs w:val="20"/>
        </w:rPr>
      </w:pPr>
    </w:p>
    <w:p w14:paraId="3A6B9626" w14:textId="77777777" w:rsidR="00E90A35" w:rsidRPr="00E90A35" w:rsidRDefault="00E90A35" w:rsidP="00E90A35">
      <w:pPr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sz w:val="20"/>
          <w:szCs w:val="20"/>
        </w:rPr>
        <w:t xml:space="preserve">If you need these services, contact </w:t>
      </w:r>
      <w:r w:rsidRPr="00E90A35">
        <w:rPr>
          <w:rFonts w:ascii="Arial" w:eastAsia="Calibri" w:hAnsi="Arial" w:cs="Arial"/>
          <w:b/>
          <w:sz w:val="20"/>
          <w:szCs w:val="20"/>
        </w:rPr>
        <w:t xml:space="preserve">Arin Lane, LEP Coordinator or Felicia Long, EO Coordinator </w:t>
      </w:r>
      <w:r w:rsidRPr="00E90A35">
        <w:rPr>
          <w:rFonts w:ascii="Arial" w:eastAsia="Calibri" w:hAnsi="Arial" w:cs="Arial"/>
          <w:sz w:val="20"/>
          <w:szCs w:val="20"/>
        </w:rPr>
        <w:t>at (715) 359-6442.</w:t>
      </w:r>
    </w:p>
    <w:p w14:paraId="4C6C0BBE" w14:textId="77777777" w:rsidR="00E90A35" w:rsidRPr="00E90A35" w:rsidRDefault="00E90A35" w:rsidP="00E90A35">
      <w:pPr>
        <w:rPr>
          <w:rFonts w:ascii="Arial" w:eastAsia="Calibri" w:hAnsi="Arial" w:cs="Arial"/>
          <w:sz w:val="20"/>
          <w:szCs w:val="20"/>
        </w:rPr>
      </w:pPr>
    </w:p>
    <w:p w14:paraId="680B4CFD" w14:textId="77777777" w:rsidR="00E90A35" w:rsidRPr="00E90A35" w:rsidRDefault="00E90A35" w:rsidP="00E90A35">
      <w:pPr>
        <w:spacing w:line="276" w:lineRule="auto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E90A35">
        <w:rPr>
          <w:rFonts w:ascii="Arial" w:eastAsia="Calibri" w:hAnsi="Arial" w:cs="Arial"/>
          <w:color w:val="000000"/>
          <w:sz w:val="20"/>
          <w:szCs w:val="20"/>
          <w:u w:val="single"/>
        </w:rPr>
        <w:t>FILING A GRIEVANCE</w:t>
      </w:r>
    </w:p>
    <w:p w14:paraId="1495855E" w14:textId="77777777" w:rsidR="00E90A35" w:rsidRPr="00E90A35" w:rsidRDefault="00E90A35" w:rsidP="00E90A35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E90A35">
        <w:rPr>
          <w:rFonts w:ascii="Arial" w:eastAsia="Calibri" w:hAnsi="Arial" w:cs="Arial"/>
          <w:color w:val="000000"/>
          <w:sz w:val="20"/>
          <w:szCs w:val="20"/>
        </w:rPr>
        <w:t xml:space="preserve">If you believe that </w:t>
      </w:r>
      <w:r w:rsidRPr="00E90A35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Bone &amp; Joint 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t xml:space="preserve">has failed to provide these services or has otherwise discriminated against you </w:t>
      </w:r>
      <w:proofErr w:type="gramStart"/>
      <w:r w:rsidRPr="00E90A35">
        <w:rPr>
          <w:rFonts w:ascii="Arial" w:eastAsia="Calibri" w:hAnsi="Arial" w:cs="Arial"/>
          <w:color w:val="000000"/>
          <w:sz w:val="20"/>
          <w:szCs w:val="20"/>
        </w:rPr>
        <w:t>on the basis of</w:t>
      </w:r>
      <w:proofErr w:type="gramEnd"/>
      <w:r w:rsidRPr="00E90A35">
        <w:rPr>
          <w:rFonts w:ascii="Arial" w:eastAsia="Calibri" w:hAnsi="Arial" w:cs="Arial"/>
          <w:color w:val="000000"/>
          <w:sz w:val="20"/>
          <w:szCs w:val="20"/>
        </w:rPr>
        <w:t xml:space="preserve"> race, color, national origin, age, disability, sex, religion, political beliefs, sexual orientation, or filing of a prior civil rights complaint, please contact </w:t>
      </w:r>
      <w:r w:rsidRPr="00E90A35">
        <w:rPr>
          <w:rFonts w:ascii="Arial" w:eastAsia="Calibri" w:hAnsi="Arial" w:cs="Arial"/>
          <w:b/>
          <w:bCs/>
          <w:color w:val="000000"/>
          <w:sz w:val="20"/>
          <w:szCs w:val="20"/>
        </w:rPr>
        <w:t>Kaitlin Ketring, Compliance Officer 715-359-6442, x1022 or by the hotline: 715-353-0322.</w:t>
      </w:r>
    </w:p>
    <w:p w14:paraId="472A1980" w14:textId="77777777" w:rsidR="00E90A35" w:rsidRPr="00E90A35" w:rsidRDefault="00E90A35" w:rsidP="00E90A35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E90A35">
        <w:rPr>
          <w:rFonts w:ascii="Arial" w:eastAsia="Calibri" w:hAnsi="Arial" w:cs="Arial"/>
          <w:color w:val="000000"/>
          <w:sz w:val="20"/>
          <w:szCs w:val="20"/>
        </w:rPr>
        <w:t xml:space="preserve">You can also file a civil rights complaint with the U.S. Department of Health and Human Services, Office for Civil Rights, electronically through the OCR Complaint Portal, available at: </w:t>
      </w:r>
      <w:r w:rsidRPr="00E90A35">
        <w:rPr>
          <w:rFonts w:ascii="Arial" w:eastAsia="Calibri" w:hAnsi="Arial" w:cs="Arial"/>
          <w:color w:val="428BCA"/>
          <w:sz w:val="20"/>
          <w:szCs w:val="20"/>
        </w:rPr>
        <w:t>https://ocrportal.hhs.gov/ocr/portal/lobby.jsf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t>, or:</w:t>
      </w:r>
    </w:p>
    <w:p w14:paraId="35211FBD" w14:textId="77777777" w:rsidR="00E90A35" w:rsidRPr="00E90A35" w:rsidRDefault="00E90A35" w:rsidP="00E90A3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90A35">
        <w:rPr>
          <w:rFonts w:ascii="Arial" w:eastAsia="Calibri" w:hAnsi="Arial" w:cs="Arial"/>
          <w:color w:val="000000"/>
          <w:sz w:val="20"/>
          <w:szCs w:val="20"/>
        </w:rPr>
        <w:t>U.S. Department of Health and Human Services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br/>
        <w:t>200 Independence Avenue, SW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br/>
        <w:t>Room 509F, HHH Building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br/>
        <w:t>Washington, D.C. 20201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br/>
        <w:t>800-368-1019 (Voice), 800-537-7697 (TTY)</w:t>
      </w:r>
      <w:r w:rsidRPr="00E90A35">
        <w:rPr>
          <w:rFonts w:ascii="Arial" w:eastAsia="Calibri" w:hAnsi="Arial" w:cs="Arial"/>
          <w:color w:val="000000"/>
          <w:sz w:val="20"/>
          <w:szCs w:val="20"/>
        </w:rPr>
        <w:br/>
      </w:r>
      <w:r w:rsidRPr="00E90A35">
        <w:rPr>
          <w:rFonts w:ascii="Arial" w:eastAsia="Calibri" w:hAnsi="Arial" w:cs="Arial"/>
          <w:color w:val="428BCA"/>
          <w:sz w:val="20"/>
          <w:szCs w:val="20"/>
        </w:rPr>
        <w:t>OCRComplaint@hhs.gov</w:t>
      </w:r>
      <w:r w:rsidRPr="00E90A35">
        <w:rPr>
          <w:rFonts w:ascii="Arial" w:eastAsia="Calibri" w:hAnsi="Arial" w:cs="Arial"/>
          <w:color w:val="428BCA"/>
          <w:sz w:val="20"/>
          <w:szCs w:val="20"/>
        </w:rPr>
        <w:br/>
        <w:t>https://www.hhs.gov/civil-rights</w:t>
      </w:r>
    </w:p>
    <w:p w14:paraId="564C2430" w14:textId="10D2C5F9" w:rsidR="0095596A" w:rsidRPr="008A2678" w:rsidRDefault="0095596A" w:rsidP="008A2678"/>
    <w:sectPr w:rsidR="0095596A" w:rsidRPr="008A2678" w:rsidSect="0060491D">
      <w:headerReference w:type="default" r:id="rId7"/>
      <w:footerReference w:type="default" r:id="rId8"/>
      <w:pgSz w:w="12240" w:h="15840"/>
      <w:pgMar w:top="2448" w:right="1440" w:bottom="1440" w:left="1440" w:header="351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CCCB" w14:textId="77777777" w:rsidR="00F5344B" w:rsidRDefault="00F5344B" w:rsidP="00443FD7">
      <w:r>
        <w:separator/>
      </w:r>
    </w:p>
  </w:endnote>
  <w:endnote w:type="continuationSeparator" w:id="0">
    <w:p w14:paraId="34EA83E2" w14:textId="77777777" w:rsidR="00F5344B" w:rsidRDefault="00F5344B" w:rsidP="0044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D90" w14:textId="14DA1E6E" w:rsidR="00E90A35" w:rsidRPr="00C0766D" w:rsidRDefault="00E90A35" w:rsidP="00E90A35">
    <w:pPr>
      <w:pStyle w:val="Footer"/>
      <w:rPr>
        <w:sz w:val="18"/>
        <w:szCs w:val="18"/>
      </w:rPr>
    </w:pPr>
    <w:proofErr w:type="gramStart"/>
    <w:r w:rsidRPr="00C0766D">
      <w:rPr>
        <w:sz w:val="18"/>
        <w:szCs w:val="18"/>
      </w:rPr>
      <w:t>G:Drive</w:t>
    </w:r>
    <w:proofErr w:type="gramEnd"/>
    <w:r w:rsidRPr="00C0766D">
      <w:rPr>
        <w:sz w:val="18"/>
        <w:szCs w:val="18"/>
      </w:rPr>
      <w:t xml:space="preserve">/Policies/Civil Rights, Language, &amp; Disability folder </w:t>
    </w:r>
    <w:r w:rsidRPr="00C0766D">
      <w:rPr>
        <w:sz w:val="18"/>
        <w:szCs w:val="18"/>
      </w:rPr>
      <w:tab/>
    </w:r>
    <w:r>
      <w:rPr>
        <w:sz w:val="18"/>
        <w:szCs w:val="18"/>
      </w:rPr>
      <w:tab/>
    </w:r>
    <w:r w:rsidRPr="00C0766D">
      <w:rPr>
        <w:sz w:val="18"/>
        <w:szCs w:val="18"/>
      </w:rPr>
      <w:t xml:space="preserve">Updated: </w:t>
    </w:r>
    <w:r>
      <w:rPr>
        <w:sz w:val="18"/>
        <w:szCs w:val="18"/>
      </w:rPr>
      <w:t>October 3, 2022</w:t>
    </w:r>
    <w:r w:rsidRPr="00C0766D">
      <w:rPr>
        <w:sz w:val="18"/>
        <w:szCs w:val="18"/>
      </w:rPr>
      <w:t xml:space="preserve"> </w:t>
    </w:r>
  </w:p>
  <w:p w14:paraId="4D809BFA" w14:textId="4B3D9717" w:rsidR="00E90A35" w:rsidRDefault="00E90A35">
    <w:pPr>
      <w:pStyle w:val="Footer"/>
    </w:pPr>
  </w:p>
  <w:p w14:paraId="492DA581" w14:textId="5B14F179" w:rsidR="00443FD7" w:rsidRDefault="00443FD7" w:rsidP="00443FD7">
    <w:pPr>
      <w:pStyle w:val="Footer"/>
      <w:ind w:left="18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09D7" w14:textId="77777777" w:rsidR="00F5344B" w:rsidRDefault="00F5344B" w:rsidP="00443FD7">
      <w:r>
        <w:separator/>
      </w:r>
    </w:p>
  </w:footnote>
  <w:footnote w:type="continuationSeparator" w:id="0">
    <w:p w14:paraId="07591385" w14:textId="77777777" w:rsidR="00F5344B" w:rsidRDefault="00F5344B" w:rsidP="0044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1F6F" w14:textId="40BFA27E" w:rsidR="00443FD7" w:rsidRDefault="0094091D" w:rsidP="00443FD7">
    <w:pPr>
      <w:pStyle w:val="Header"/>
      <w:tabs>
        <w:tab w:val="clear" w:pos="9360"/>
      </w:tabs>
      <w:ind w:left="-1080" w:right="-117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1FB9EE" wp14:editId="11FFCB58">
          <wp:simplePos x="0" y="0"/>
          <wp:positionH relativeFrom="column">
            <wp:posOffset>-781050</wp:posOffset>
          </wp:positionH>
          <wp:positionV relativeFrom="paragraph">
            <wp:posOffset>-77470</wp:posOffset>
          </wp:positionV>
          <wp:extent cx="7520615" cy="2248953"/>
          <wp:effectExtent l="0" t="0" r="4445" b="0"/>
          <wp:wrapNone/>
          <wp:docPr id="3" name="Picture 3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615" cy="2248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EA18C" w14:textId="77777777" w:rsidR="00443FD7" w:rsidRDefault="0044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6188"/>
    <w:multiLevelType w:val="hybridMultilevel"/>
    <w:tmpl w:val="CE56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9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D7"/>
    <w:rsid w:val="00157664"/>
    <w:rsid w:val="001B03DC"/>
    <w:rsid w:val="001B4EA1"/>
    <w:rsid w:val="00346C99"/>
    <w:rsid w:val="00443FD7"/>
    <w:rsid w:val="004F16D5"/>
    <w:rsid w:val="0050779B"/>
    <w:rsid w:val="005A3CEA"/>
    <w:rsid w:val="0060491D"/>
    <w:rsid w:val="006B18F4"/>
    <w:rsid w:val="008A0CC1"/>
    <w:rsid w:val="008A2678"/>
    <w:rsid w:val="00912B85"/>
    <w:rsid w:val="0094091D"/>
    <w:rsid w:val="0095596A"/>
    <w:rsid w:val="00A426A9"/>
    <w:rsid w:val="00BA042E"/>
    <w:rsid w:val="00BD07C9"/>
    <w:rsid w:val="00C168D1"/>
    <w:rsid w:val="00C50BCF"/>
    <w:rsid w:val="00D665CF"/>
    <w:rsid w:val="00D74A6E"/>
    <w:rsid w:val="00DF0331"/>
    <w:rsid w:val="00E90A35"/>
    <w:rsid w:val="00F5344B"/>
    <w:rsid w:val="00F67FBE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B1D0E0"/>
  <w15:chartTrackingRefBased/>
  <w15:docId w15:val="{D218AAD1-BE58-BC42-A687-31A3CF8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FD7"/>
  </w:style>
  <w:style w:type="paragraph" w:styleId="Footer">
    <w:name w:val="footer"/>
    <w:basedOn w:val="Normal"/>
    <w:link w:val="FooterChar"/>
    <w:uiPriority w:val="99"/>
    <w:unhideWhenUsed/>
    <w:rsid w:val="0044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</dc:creator>
  <cp:keywords/>
  <dc:description/>
  <cp:lastModifiedBy>Jayson Dykema</cp:lastModifiedBy>
  <cp:revision>2</cp:revision>
  <cp:lastPrinted>2022-09-15T20:39:00Z</cp:lastPrinted>
  <dcterms:created xsi:type="dcterms:W3CDTF">2022-10-03T19:28:00Z</dcterms:created>
  <dcterms:modified xsi:type="dcterms:W3CDTF">2022-10-03T19:28:00Z</dcterms:modified>
</cp:coreProperties>
</file>